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0D" w:rsidRPr="007E780D" w:rsidRDefault="007E780D" w:rsidP="007E780D">
      <w:pPr>
        <w:spacing w:line="400" w:lineRule="exact"/>
        <w:ind w:leftChars="-177" w:left="-425" w:firstLineChars="100" w:firstLine="280"/>
        <w:rPr>
          <w:rFonts w:ascii="標楷體" w:eastAsia="標楷體" w:hAnsi="標楷體" w:cs="Times New Roman"/>
          <w:sz w:val="28"/>
          <w:szCs w:val="28"/>
        </w:rPr>
      </w:pPr>
      <w:bookmarkStart w:id="0" w:name="_Toc359354313"/>
      <w:r w:rsidRPr="007E780D">
        <w:rPr>
          <w:rFonts w:ascii="標楷體" w:eastAsia="標楷體" w:hAnsi="標楷體" w:cs="Times New Roman" w:hint="eastAsia"/>
          <w:sz w:val="28"/>
          <w:szCs w:val="28"/>
        </w:rPr>
        <w:t>辦理各項甄試評鑑費用標準表</w:t>
      </w:r>
      <w:bookmarkEnd w:id="0"/>
    </w:p>
    <w:p w:rsidR="007E780D" w:rsidRPr="007E780D" w:rsidRDefault="007E780D" w:rsidP="007E780D">
      <w:pPr>
        <w:tabs>
          <w:tab w:val="left" w:pos="-284"/>
          <w:tab w:val="left" w:pos="0"/>
        </w:tabs>
        <w:snapToGrid w:val="0"/>
        <w:spacing w:after="120" w:line="240" w:lineRule="atLeast"/>
        <w:ind w:leftChars="-127" w:left="-305" w:rightChars="-201" w:right="-482" w:firstLineChars="50" w:firstLine="140"/>
        <w:jc w:val="right"/>
        <w:rPr>
          <w:rFonts w:ascii="標楷體" w:eastAsia="標楷體" w:hAnsi="標楷體" w:cs="Times New Roman"/>
          <w:b/>
          <w:sz w:val="20"/>
          <w:szCs w:val="20"/>
        </w:rPr>
      </w:pPr>
      <w:r w:rsidRPr="007E780D">
        <w:rPr>
          <w:rFonts w:ascii="標楷體" w:eastAsia="標楷體" w:hAnsi="標楷體" w:cs="Times New Roman" w:hint="eastAsia"/>
          <w:sz w:val="28"/>
          <w:szCs w:val="28"/>
        </w:rPr>
        <w:t>高雄市政府教育局暨所屬機關學校辦理各項甄試及評鑑工作費用標準表</w:t>
      </w:r>
      <w:r>
        <w:rPr>
          <w:rFonts w:ascii="標楷體" w:eastAsia="標楷體" w:hAnsi="標楷體" w:cs="Times New Roman" w:hint="eastAsia"/>
          <w:sz w:val="28"/>
          <w:szCs w:val="28"/>
        </w:rPr>
        <w:t xml:space="preserve">                     </w:t>
      </w:r>
      <w:r w:rsidRPr="007E780D">
        <w:rPr>
          <w:rFonts w:ascii="標楷體" w:eastAsia="標楷體" w:hAnsi="標楷體" w:cs="Times New Roman" w:hint="eastAsia"/>
          <w:b/>
          <w:sz w:val="20"/>
          <w:szCs w:val="20"/>
        </w:rPr>
        <w:t>101.12.16高市四維教會字第1000088598號函</w:t>
      </w:r>
    </w:p>
    <w:tbl>
      <w:tblPr>
        <w:tblW w:w="8701" w:type="dxa"/>
        <w:jc w:val="center"/>
        <w:tblCellMar>
          <w:left w:w="0" w:type="dxa"/>
          <w:right w:w="0" w:type="dxa"/>
        </w:tblCellMar>
        <w:tblLook w:val="0000" w:firstRow="0" w:lastRow="0" w:firstColumn="0" w:lastColumn="0" w:noHBand="0" w:noVBand="0"/>
      </w:tblPr>
      <w:tblGrid>
        <w:gridCol w:w="2327"/>
        <w:gridCol w:w="886"/>
        <w:gridCol w:w="2218"/>
        <w:gridCol w:w="3270"/>
      </w:tblGrid>
      <w:tr w:rsidR="007E780D" w:rsidRPr="007E780D" w:rsidTr="007E780D">
        <w:trPr>
          <w:trHeight w:val="58"/>
          <w:jc w:val="center"/>
        </w:trPr>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58"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費　用　名　稱</w:t>
            </w:r>
          </w:p>
        </w:tc>
        <w:tc>
          <w:tcPr>
            <w:tcW w:w="88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58"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單位</w:t>
            </w:r>
          </w:p>
        </w:tc>
        <w:tc>
          <w:tcPr>
            <w:tcW w:w="22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58"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標　　　準</w:t>
            </w:r>
          </w:p>
        </w:tc>
        <w:tc>
          <w:tcPr>
            <w:tcW w:w="327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58"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備　　　考</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命　　題　　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科</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１,２００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監　　場　　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節</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２５０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465"/>
          <w:jc w:val="center"/>
        </w:trPr>
        <w:tc>
          <w:tcPr>
            <w:tcW w:w="232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閱　　卷　　費</w:t>
            </w:r>
          </w:p>
        </w:tc>
        <w:tc>
          <w:tcPr>
            <w:tcW w:w="886"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小時</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外　　聘　　８５０</w:t>
            </w:r>
          </w:p>
        </w:tc>
        <w:tc>
          <w:tcPr>
            <w:tcW w:w="3270" w:type="dxa"/>
            <w:vMerge w:val="restart"/>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spacing w:line="156" w:lineRule="atLeast"/>
              <w:rPr>
                <w:rFonts w:ascii="Times New Roman" w:eastAsia="新細明體" w:hAnsi="Times New Roman" w:cs="Times New Roman"/>
                <w:szCs w:val="24"/>
              </w:rPr>
            </w:pPr>
            <w:r w:rsidRPr="007E780D">
              <w:rPr>
                <w:rFonts w:ascii="標楷體" w:eastAsia="標楷體" w:hAnsi="標楷體" w:cs="Times New Roman" w:hint="eastAsia"/>
                <w:szCs w:val="24"/>
              </w:rPr>
              <w:t>本項視實際情況需要，亦可採申論題每份３０元測驗題每份２０元為標準</w:t>
            </w:r>
          </w:p>
        </w:tc>
      </w:tr>
      <w:tr w:rsidR="007E780D" w:rsidRPr="007E780D" w:rsidTr="007E780D">
        <w:trPr>
          <w:trHeight w:val="465"/>
          <w:jc w:val="center"/>
        </w:trPr>
        <w:tc>
          <w:tcPr>
            <w:tcW w:w="0" w:type="auto"/>
            <w:vMerge/>
            <w:tcBorders>
              <w:top w:val="nil"/>
              <w:left w:val="single" w:sz="4" w:space="0" w:color="auto"/>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0" w:type="auto"/>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內　　聘　　４２５</w:t>
            </w:r>
          </w:p>
        </w:tc>
        <w:tc>
          <w:tcPr>
            <w:tcW w:w="3270" w:type="dxa"/>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入　　闈　　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節</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２５０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標楷體" w:eastAsia="標楷體" w:hAnsi="標楷體" w:cs="Times New Roman" w:hint="eastAsia"/>
                <w:szCs w:val="24"/>
              </w:rPr>
              <w:t>餐飲費每人每日２５０元</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甄選委員會審查費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次</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３００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55334">
              <w:rPr>
                <w:rFonts w:ascii="標楷體" w:eastAsia="標楷體" w:hAnsi="標楷體" w:cs="Times New Roman" w:hint="eastAsia"/>
                <w:color w:val="FF0000"/>
                <w:szCs w:val="24"/>
              </w:rPr>
              <w:t>報名資格審查費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節</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２５０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405"/>
          <w:jc w:val="center"/>
        </w:trPr>
        <w:tc>
          <w:tcPr>
            <w:tcW w:w="232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口式</w:t>
            </w:r>
            <w:r w:rsidRPr="007E780D">
              <w:rPr>
                <w:rFonts w:ascii="Times New Roman" w:eastAsia="新細明體" w:hAnsi="Times New Roman" w:cs="Times New Roman"/>
                <w:szCs w:val="24"/>
              </w:rPr>
              <w:t>(</w:t>
            </w:r>
            <w:r w:rsidRPr="007E780D">
              <w:rPr>
                <w:rFonts w:ascii="標楷體" w:eastAsia="標楷體" w:hAnsi="標楷體" w:cs="Times New Roman" w:hint="eastAsia"/>
                <w:szCs w:val="24"/>
              </w:rPr>
              <w:t>試教、術科)委員評 審及交通費</w:t>
            </w:r>
          </w:p>
        </w:tc>
        <w:tc>
          <w:tcPr>
            <w:tcW w:w="886"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半日</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jc w:val="both"/>
              <w:rPr>
                <w:rFonts w:ascii="Times New Roman" w:eastAsia="新細明體" w:hAnsi="Times New Roman" w:cs="Times New Roman"/>
                <w:szCs w:val="24"/>
              </w:rPr>
            </w:pPr>
            <w:r w:rsidRPr="007E780D">
              <w:rPr>
                <w:rFonts w:ascii="標楷體" w:eastAsia="標楷體" w:hAnsi="標楷體" w:cs="Times New Roman" w:hint="eastAsia"/>
                <w:szCs w:val="24"/>
              </w:rPr>
              <w:t>一般甄試 ２</w:t>
            </w:r>
            <w:r w:rsidRPr="007E780D">
              <w:rPr>
                <w:rFonts w:ascii="Times New Roman" w:eastAsia="新細明體" w:hAnsi="Times New Roman" w:cs="Times New Roman"/>
                <w:szCs w:val="24"/>
              </w:rPr>
              <w:t>,</w:t>
            </w:r>
            <w:r w:rsidRPr="007E780D">
              <w:rPr>
                <w:rFonts w:ascii="標楷體" w:eastAsia="標楷體" w:hAnsi="標楷體" w:cs="Times New Roman" w:hint="eastAsia"/>
                <w:szCs w:val="24"/>
              </w:rPr>
              <w:t>０００</w:t>
            </w:r>
          </w:p>
        </w:tc>
        <w:tc>
          <w:tcPr>
            <w:tcW w:w="3270" w:type="dxa"/>
            <w:vMerge w:val="restart"/>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405"/>
          <w:jc w:val="center"/>
        </w:trPr>
        <w:tc>
          <w:tcPr>
            <w:tcW w:w="0" w:type="auto"/>
            <w:vMerge/>
            <w:tcBorders>
              <w:top w:val="nil"/>
              <w:left w:val="single" w:sz="4" w:space="0" w:color="auto"/>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0" w:type="auto"/>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both"/>
              <w:rPr>
                <w:rFonts w:ascii="Times New Roman" w:eastAsia="新細明體" w:hAnsi="Times New Roman" w:cs="Times New Roman"/>
                <w:szCs w:val="24"/>
              </w:rPr>
            </w:pPr>
            <w:r w:rsidRPr="007E780D">
              <w:rPr>
                <w:rFonts w:ascii="標楷體" w:eastAsia="標楷體" w:hAnsi="標楷體" w:cs="Times New Roman" w:hint="eastAsia"/>
                <w:szCs w:val="24"/>
              </w:rPr>
              <w:t>校長主任 ３,０００</w:t>
            </w:r>
          </w:p>
        </w:tc>
        <w:tc>
          <w:tcPr>
            <w:tcW w:w="3270" w:type="dxa"/>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筆試試務費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節</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３００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bookmarkStart w:id="1" w:name="_GoBack"/>
            <w:r w:rsidRPr="00755334">
              <w:rPr>
                <w:rFonts w:ascii="標楷體" w:eastAsia="標楷體" w:hAnsi="標楷體" w:cs="Times New Roman" w:hint="eastAsia"/>
                <w:color w:val="FF0000"/>
                <w:szCs w:val="24"/>
              </w:rPr>
              <w:t>試場佈置及茶水水電清潔費</w:t>
            </w:r>
            <w:bookmarkEnd w:id="1"/>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場</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１００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試場學生服務費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人</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標楷體" w:eastAsia="標楷體" w:hAnsi="標楷體" w:cs="Times New Roman" w:hint="eastAsia"/>
                <w:szCs w:val="24"/>
              </w:rPr>
              <w:t>３００</w:t>
            </w:r>
          </w:p>
        </w:tc>
        <w:tc>
          <w:tcPr>
            <w:tcW w:w="3270" w:type="dxa"/>
            <w:tcBorders>
              <w:top w:val="nil"/>
              <w:left w:val="nil"/>
              <w:bottom w:val="single" w:sz="4" w:space="0" w:color="auto"/>
              <w:right w:val="single" w:sz="4" w:space="0" w:color="auto"/>
            </w:tcBorders>
            <w:tcMar>
              <w:top w:w="0" w:type="dxa"/>
              <w:left w:w="28" w:type="dxa"/>
              <w:bottom w:w="0" w:type="dxa"/>
              <w:right w:w="28" w:type="dxa"/>
            </w:tcMar>
          </w:tcPr>
          <w:p w:rsidR="007E780D" w:rsidRPr="007E780D" w:rsidRDefault="007E780D" w:rsidP="007E780D">
            <w:pPr>
              <w:rPr>
                <w:rFonts w:ascii="Times New Roman" w:eastAsia="新細明體" w:hAnsi="Times New Roman" w:cs="Times New Roman"/>
                <w:szCs w:val="24"/>
              </w:rPr>
            </w:pPr>
            <w:r w:rsidRPr="007E780D">
              <w:rPr>
                <w:rFonts w:ascii="Times New Roman" w:eastAsia="新細明體" w:hAnsi="Times New Roman" w:cs="Times New Roman"/>
                <w:szCs w:val="24"/>
              </w:rPr>
              <w:t> </w:t>
            </w:r>
          </w:p>
        </w:tc>
      </w:tr>
      <w:tr w:rsidR="007E780D" w:rsidRPr="007E780D" w:rsidTr="007E780D">
        <w:trPr>
          <w:trHeight w:val="630"/>
          <w:jc w:val="center"/>
        </w:trPr>
        <w:tc>
          <w:tcPr>
            <w:tcW w:w="232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55334">
              <w:rPr>
                <w:rFonts w:ascii="標楷體" w:eastAsia="標楷體" w:hAnsi="標楷體" w:cs="Times New Roman" w:hint="eastAsia"/>
                <w:color w:val="FF0000"/>
                <w:szCs w:val="24"/>
              </w:rPr>
              <w:t>工友司機加班費</w:t>
            </w:r>
          </w:p>
        </w:tc>
        <w:tc>
          <w:tcPr>
            <w:tcW w:w="886"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center"/>
              <w:rPr>
                <w:rFonts w:ascii="Times New Roman" w:eastAsia="新細明體" w:hAnsi="Times New Roman" w:cs="Times New Roman"/>
                <w:szCs w:val="24"/>
              </w:rPr>
            </w:pPr>
            <w:r w:rsidRPr="007E780D">
              <w:rPr>
                <w:rFonts w:ascii="標楷體" w:eastAsia="標楷體" w:hAnsi="標楷體" w:cs="Times New Roman" w:hint="eastAsia"/>
                <w:szCs w:val="24"/>
              </w:rPr>
              <w:t>人＊時</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right"/>
              <w:rPr>
                <w:rFonts w:ascii="Times New Roman" w:eastAsia="新細明體" w:hAnsi="Times New Roman" w:cs="Times New Roman"/>
                <w:szCs w:val="24"/>
              </w:rPr>
            </w:pPr>
            <w:r w:rsidRPr="007E780D">
              <w:rPr>
                <w:rFonts w:ascii="Times New Roman" w:eastAsia="新細明體" w:hAnsi="Times New Roman" w:cs="Times New Roman"/>
                <w:szCs w:val="24"/>
              </w:rPr>
              <w:t> </w:t>
            </w:r>
          </w:p>
        </w:tc>
        <w:tc>
          <w:tcPr>
            <w:tcW w:w="3270"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jc w:val="both"/>
              <w:rPr>
                <w:rFonts w:ascii="Times New Roman" w:eastAsia="新細明體" w:hAnsi="Times New Roman" w:cs="Times New Roman"/>
                <w:szCs w:val="24"/>
              </w:rPr>
            </w:pPr>
            <w:r w:rsidRPr="007E780D">
              <w:rPr>
                <w:rFonts w:ascii="標楷體" w:eastAsia="標楷體" w:hAnsi="標楷體" w:cs="Times New Roman" w:hint="eastAsia"/>
                <w:szCs w:val="24"/>
              </w:rPr>
              <w:t>按實際加班時數核實報支</w:t>
            </w:r>
          </w:p>
        </w:tc>
      </w:tr>
      <w:tr w:rsidR="007E780D" w:rsidRPr="007E780D" w:rsidTr="007E780D">
        <w:trPr>
          <w:trHeight w:val="390"/>
          <w:jc w:val="center"/>
        </w:trPr>
        <w:tc>
          <w:tcPr>
            <w:tcW w:w="232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評　　鑑　　費</w:t>
            </w:r>
          </w:p>
        </w:tc>
        <w:tc>
          <w:tcPr>
            <w:tcW w:w="886"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小時</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外　　聘　　８５０</w:t>
            </w:r>
          </w:p>
        </w:tc>
        <w:tc>
          <w:tcPr>
            <w:tcW w:w="3270"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both"/>
              <w:rPr>
                <w:rFonts w:ascii="Times New Roman" w:eastAsia="新細明體" w:hAnsi="Times New Roman" w:cs="Times New Roman"/>
                <w:szCs w:val="24"/>
              </w:rPr>
            </w:pPr>
            <w:r w:rsidRPr="007E780D">
              <w:rPr>
                <w:rFonts w:ascii="標楷體" w:eastAsia="標楷體" w:hAnsi="標楷體" w:cs="Times New Roman" w:hint="eastAsia"/>
                <w:szCs w:val="24"/>
              </w:rPr>
              <w:t>各級學校、各科研習中心等各項校務評鑑工作</w:t>
            </w:r>
          </w:p>
        </w:tc>
      </w:tr>
      <w:tr w:rsidR="007E780D" w:rsidRPr="007E780D" w:rsidTr="007E780D">
        <w:trPr>
          <w:trHeight w:val="390"/>
          <w:jc w:val="center"/>
        </w:trPr>
        <w:tc>
          <w:tcPr>
            <w:tcW w:w="0" w:type="auto"/>
            <w:vMerge/>
            <w:tcBorders>
              <w:top w:val="nil"/>
              <w:left w:val="single" w:sz="4" w:space="0" w:color="auto"/>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0" w:type="auto"/>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內　　聘　　４２５</w:t>
            </w:r>
          </w:p>
        </w:tc>
        <w:tc>
          <w:tcPr>
            <w:tcW w:w="3270" w:type="dxa"/>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r>
      <w:tr w:rsidR="007E780D" w:rsidRPr="007E780D" w:rsidTr="007E780D">
        <w:trPr>
          <w:trHeight w:val="420"/>
          <w:jc w:val="center"/>
        </w:trPr>
        <w:tc>
          <w:tcPr>
            <w:tcW w:w="232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指　　導　　費</w:t>
            </w:r>
          </w:p>
        </w:tc>
        <w:tc>
          <w:tcPr>
            <w:tcW w:w="886"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小時</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外　　聘　　８５０</w:t>
            </w:r>
          </w:p>
        </w:tc>
        <w:tc>
          <w:tcPr>
            <w:tcW w:w="3270"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both"/>
              <w:rPr>
                <w:rFonts w:ascii="Times New Roman" w:eastAsia="新細明體" w:hAnsi="Times New Roman" w:cs="Times New Roman"/>
                <w:szCs w:val="24"/>
              </w:rPr>
            </w:pPr>
            <w:r w:rsidRPr="007E780D">
              <w:rPr>
                <w:rFonts w:ascii="標楷體" w:eastAsia="標楷體" w:hAnsi="標楷體" w:cs="Times New Roman" w:hint="eastAsia"/>
                <w:szCs w:val="24"/>
              </w:rPr>
              <w:t>各項研習、野外採集、體育魏生等活動指導費</w:t>
            </w:r>
          </w:p>
        </w:tc>
      </w:tr>
      <w:tr w:rsidR="007E780D" w:rsidRPr="007E780D" w:rsidTr="007E780D">
        <w:trPr>
          <w:trHeight w:val="420"/>
          <w:jc w:val="center"/>
        </w:trPr>
        <w:tc>
          <w:tcPr>
            <w:tcW w:w="0" w:type="auto"/>
            <w:vMerge/>
            <w:tcBorders>
              <w:top w:val="nil"/>
              <w:left w:val="single" w:sz="4" w:space="0" w:color="auto"/>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0" w:type="auto"/>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內　　聘　　４２５</w:t>
            </w:r>
          </w:p>
        </w:tc>
        <w:tc>
          <w:tcPr>
            <w:tcW w:w="3270" w:type="dxa"/>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r>
      <w:tr w:rsidR="007E780D" w:rsidRPr="007E780D" w:rsidTr="007E780D">
        <w:trPr>
          <w:trHeight w:val="457"/>
          <w:jc w:val="center"/>
        </w:trPr>
        <w:tc>
          <w:tcPr>
            <w:tcW w:w="232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評　　審　　費</w:t>
            </w:r>
          </w:p>
        </w:tc>
        <w:tc>
          <w:tcPr>
            <w:tcW w:w="886"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center"/>
              <w:rPr>
                <w:rFonts w:ascii="Times New Roman" w:eastAsia="新細明體" w:hAnsi="Times New Roman" w:cs="Times New Roman"/>
                <w:szCs w:val="24"/>
              </w:rPr>
            </w:pPr>
            <w:r w:rsidRPr="007E780D">
              <w:rPr>
                <w:rFonts w:ascii="標楷體" w:eastAsia="標楷體" w:hAnsi="標楷體" w:cs="Times New Roman" w:hint="eastAsia"/>
                <w:szCs w:val="24"/>
              </w:rPr>
              <w:t>小時</w:t>
            </w: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外　　聘　　８５０</w:t>
            </w:r>
          </w:p>
        </w:tc>
        <w:tc>
          <w:tcPr>
            <w:tcW w:w="3270" w:type="dxa"/>
            <w:vMerge w:val="restart"/>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spacing w:line="156" w:lineRule="atLeast"/>
              <w:jc w:val="both"/>
              <w:rPr>
                <w:rFonts w:ascii="Times New Roman" w:eastAsia="新細明體" w:hAnsi="Times New Roman" w:cs="Times New Roman"/>
                <w:szCs w:val="24"/>
              </w:rPr>
            </w:pPr>
            <w:r w:rsidRPr="007E780D">
              <w:rPr>
                <w:rFonts w:ascii="標楷體" w:eastAsia="標楷體" w:hAnsi="標楷體" w:cs="Times New Roman" w:hint="eastAsia"/>
                <w:szCs w:val="24"/>
              </w:rPr>
              <w:t>各項藝術活動比賽</w:t>
            </w:r>
            <w:r w:rsidRPr="007E780D">
              <w:rPr>
                <w:rFonts w:ascii="Times New Roman" w:eastAsia="新細明體" w:hAnsi="Times New Roman" w:cs="Times New Roman"/>
                <w:szCs w:val="24"/>
              </w:rPr>
              <w:t>(</w:t>
            </w:r>
            <w:r w:rsidRPr="007E780D">
              <w:rPr>
                <w:rFonts w:ascii="標楷體" w:eastAsia="標楷體" w:hAnsi="標楷體" w:cs="Times New Roman" w:hint="eastAsia"/>
                <w:szCs w:val="24"/>
              </w:rPr>
              <w:t>音樂、美術、舞蹈等</w:t>
            </w:r>
            <w:r w:rsidRPr="007E780D">
              <w:rPr>
                <w:rFonts w:ascii="Times New Roman" w:eastAsia="新細明體" w:hAnsi="Times New Roman" w:cs="Times New Roman"/>
                <w:szCs w:val="24"/>
              </w:rPr>
              <w:t>)</w:t>
            </w:r>
            <w:r w:rsidRPr="007E780D">
              <w:rPr>
                <w:rFonts w:ascii="標楷體" w:eastAsia="標楷體" w:hAnsi="標楷體" w:cs="Times New Roman" w:hint="eastAsia"/>
                <w:szCs w:val="24"/>
              </w:rPr>
              <w:t>及科學展比賽。</w:t>
            </w:r>
          </w:p>
        </w:tc>
      </w:tr>
      <w:tr w:rsidR="007E780D" w:rsidRPr="007E780D" w:rsidTr="007E780D">
        <w:trPr>
          <w:trHeight w:val="458"/>
          <w:jc w:val="center"/>
        </w:trPr>
        <w:tc>
          <w:tcPr>
            <w:tcW w:w="0" w:type="auto"/>
            <w:vMerge/>
            <w:tcBorders>
              <w:top w:val="nil"/>
              <w:left w:val="single" w:sz="4" w:space="0" w:color="auto"/>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0" w:type="auto"/>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c>
          <w:tcPr>
            <w:tcW w:w="2218" w:type="dxa"/>
            <w:tcBorders>
              <w:top w:val="nil"/>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Times New Roman" w:eastAsia="新細明體" w:hAnsi="Times New Roman" w:cs="Times New Roman"/>
                <w:szCs w:val="24"/>
              </w:rPr>
            </w:pPr>
            <w:r w:rsidRPr="007E780D">
              <w:rPr>
                <w:rFonts w:ascii="標楷體" w:eastAsia="標楷體" w:hAnsi="標楷體" w:cs="Times New Roman" w:hint="eastAsia"/>
                <w:szCs w:val="24"/>
              </w:rPr>
              <w:t>內　　聘　　４２５</w:t>
            </w:r>
          </w:p>
        </w:tc>
        <w:tc>
          <w:tcPr>
            <w:tcW w:w="3270" w:type="dxa"/>
            <w:vMerge/>
            <w:tcBorders>
              <w:top w:val="nil"/>
              <w:left w:val="nil"/>
              <w:bottom w:val="single" w:sz="4" w:space="0" w:color="auto"/>
              <w:right w:val="single" w:sz="4" w:space="0" w:color="auto"/>
            </w:tcBorders>
            <w:vAlign w:val="center"/>
          </w:tcPr>
          <w:p w:rsidR="007E780D" w:rsidRPr="007E780D" w:rsidRDefault="007E780D" w:rsidP="007E780D">
            <w:pPr>
              <w:rPr>
                <w:rFonts w:ascii="Times New Roman" w:eastAsia="新細明體" w:hAnsi="Times New Roman" w:cs="Times New Roman"/>
                <w:szCs w:val="24"/>
              </w:rPr>
            </w:pPr>
          </w:p>
        </w:tc>
      </w:tr>
      <w:tr w:rsidR="007E780D" w:rsidRPr="007E780D" w:rsidTr="007E780D">
        <w:trPr>
          <w:trHeight w:val="630"/>
          <w:jc w:val="center"/>
        </w:trPr>
        <w:tc>
          <w:tcPr>
            <w:tcW w:w="0" w:type="auto"/>
            <w:tcBorders>
              <w:top w:val="single" w:sz="4" w:space="0" w:color="auto"/>
              <w:left w:val="single" w:sz="4" w:space="0" w:color="auto"/>
              <w:bottom w:val="single" w:sz="4" w:space="0" w:color="auto"/>
              <w:right w:val="single" w:sz="4" w:space="0" w:color="auto"/>
            </w:tcBorders>
            <w:vAlign w:val="center"/>
          </w:tcPr>
          <w:p w:rsidR="007E780D" w:rsidRPr="007E780D" w:rsidRDefault="007E780D" w:rsidP="007E780D">
            <w:pPr>
              <w:jc w:val="center"/>
              <w:rPr>
                <w:rFonts w:ascii="標楷體" w:eastAsia="標楷體" w:hAnsi="標楷體" w:cs="Times New Roman"/>
                <w:szCs w:val="24"/>
              </w:rPr>
            </w:pPr>
            <w:r w:rsidRPr="007E780D">
              <w:rPr>
                <w:rFonts w:ascii="標楷體" w:eastAsia="標楷體" w:hAnsi="標楷體" w:cs="Times New Roman" w:hint="eastAsia"/>
                <w:szCs w:val="24"/>
              </w:rPr>
              <w:t>資優類主試費</w:t>
            </w:r>
          </w:p>
        </w:tc>
        <w:tc>
          <w:tcPr>
            <w:tcW w:w="0" w:type="auto"/>
            <w:tcBorders>
              <w:top w:val="single" w:sz="4" w:space="0" w:color="auto"/>
              <w:left w:val="nil"/>
              <w:bottom w:val="single" w:sz="4" w:space="0" w:color="auto"/>
              <w:right w:val="single" w:sz="4" w:space="0" w:color="auto"/>
            </w:tcBorders>
            <w:vAlign w:val="center"/>
          </w:tcPr>
          <w:p w:rsidR="007E780D" w:rsidRPr="007E780D" w:rsidRDefault="007E780D" w:rsidP="007E780D">
            <w:pPr>
              <w:jc w:val="center"/>
              <w:rPr>
                <w:rFonts w:ascii="標楷體" w:eastAsia="標楷體" w:hAnsi="標楷體" w:cs="Times New Roman"/>
                <w:szCs w:val="24"/>
              </w:rPr>
            </w:pPr>
            <w:r w:rsidRPr="007E780D">
              <w:rPr>
                <w:rFonts w:ascii="標楷體" w:eastAsia="標楷體" w:hAnsi="標楷體" w:cs="Times New Roman" w:hint="eastAsia"/>
                <w:szCs w:val="24"/>
              </w:rPr>
              <w:t>節</w:t>
            </w:r>
          </w:p>
        </w:tc>
        <w:tc>
          <w:tcPr>
            <w:tcW w:w="22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E780D" w:rsidRPr="007E780D" w:rsidRDefault="007E780D" w:rsidP="007E780D">
            <w:pPr>
              <w:wordWrap w:val="0"/>
              <w:spacing w:line="156" w:lineRule="atLeast"/>
              <w:jc w:val="right"/>
              <w:rPr>
                <w:rFonts w:ascii="標楷體" w:eastAsia="標楷體" w:hAnsi="標楷體" w:cs="Times New Roman"/>
                <w:szCs w:val="24"/>
              </w:rPr>
            </w:pPr>
            <w:r w:rsidRPr="007E780D">
              <w:rPr>
                <w:rFonts w:ascii="標楷體" w:eastAsia="標楷體" w:hAnsi="標楷體" w:cs="Times New Roman" w:hint="eastAsia"/>
                <w:szCs w:val="24"/>
              </w:rPr>
              <w:t>３００</w:t>
            </w:r>
          </w:p>
        </w:tc>
        <w:tc>
          <w:tcPr>
            <w:tcW w:w="3270" w:type="dxa"/>
            <w:tcBorders>
              <w:top w:val="single" w:sz="4" w:space="0" w:color="auto"/>
              <w:left w:val="nil"/>
              <w:bottom w:val="single" w:sz="4" w:space="0" w:color="auto"/>
              <w:right w:val="single" w:sz="4" w:space="0" w:color="auto"/>
            </w:tcBorders>
            <w:vAlign w:val="center"/>
          </w:tcPr>
          <w:p w:rsidR="007E780D" w:rsidRPr="007E780D" w:rsidRDefault="007E780D" w:rsidP="007E780D">
            <w:pPr>
              <w:rPr>
                <w:rFonts w:ascii="標楷體" w:eastAsia="標楷體" w:hAnsi="標楷體" w:cs="Times New Roman"/>
                <w:szCs w:val="24"/>
              </w:rPr>
            </w:pPr>
            <w:r w:rsidRPr="007E780D">
              <w:rPr>
                <w:rFonts w:ascii="標楷體" w:eastAsia="標楷體" w:hAnsi="標楷體" w:cs="Times New Roman" w:hint="eastAsia"/>
                <w:szCs w:val="24"/>
              </w:rPr>
              <w:t>本項與監場費不得重複支給</w:t>
            </w:r>
          </w:p>
        </w:tc>
      </w:tr>
    </w:tbl>
    <w:p w:rsidR="007E780D" w:rsidRPr="007E780D" w:rsidRDefault="007E780D" w:rsidP="007E780D">
      <w:pPr>
        <w:snapToGrid w:val="0"/>
        <w:ind w:leftChars="75" w:left="180"/>
        <w:rPr>
          <w:rFonts w:ascii="Times New Roman" w:eastAsia="新細明體" w:hAnsi="Times New Roman" w:cs="Times New Roman"/>
          <w:szCs w:val="24"/>
        </w:rPr>
      </w:pPr>
      <w:r w:rsidRPr="007E780D">
        <w:rPr>
          <w:rFonts w:ascii="標楷體" w:eastAsia="標楷體" w:hAnsi="標楷體" w:cs="Times New Roman" w:hint="eastAsia"/>
          <w:szCs w:val="24"/>
        </w:rPr>
        <w:t>本局暨所屬機關學校辦理各項甄試及評鑑工作為避免支給浮濫，應以實際參與工作人員為支給對象。</w:t>
      </w:r>
    </w:p>
    <w:p w:rsidR="00D97A46" w:rsidRPr="007E780D" w:rsidRDefault="00D97A46"/>
    <w:sectPr w:rsidR="00D97A46" w:rsidRPr="007E780D" w:rsidSect="007E780D">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14" w:rsidRDefault="005F6314" w:rsidP="00755334">
      <w:r>
        <w:separator/>
      </w:r>
    </w:p>
  </w:endnote>
  <w:endnote w:type="continuationSeparator" w:id="0">
    <w:p w:rsidR="005F6314" w:rsidRDefault="005F6314" w:rsidP="0075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14" w:rsidRDefault="005F6314" w:rsidP="00755334">
      <w:r>
        <w:separator/>
      </w:r>
    </w:p>
  </w:footnote>
  <w:footnote w:type="continuationSeparator" w:id="0">
    <w:p w:rsidR="005F6314" w:rsidRDefault="005F6314" w:rsidP="0075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D"/>
    <w:rsid w:val="005F6314"/>
    <w:rsid w:val="00755334"/>
    <w:rsid w:val="007E780D"/>
    <w:rsid w:val="00D97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87E37-BDFE-4B44-91D0-F4331226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334"/>
    <w:pPr>
      <w:tabs>
        <w:tab w:val="center" w:pos="4153"/>
        <w:tab w:val="right" w:pos="8306"/>
      </w:tabs>
      <w:snapToGrid w:val="0"/>
    </w:pPr>
    <w:rPr>
      <w:sz w:val="20"/>
      <w:szCs w:val="20"/>
    </w:rPr>
  </w:style>
  <w:style w:type="character" w:customStyle="1" w:styleId="a4">
    <w:name w:val="頁首 字元"/>
    <w:basedOn w:val="a0"/>
    <w:link w:val="a3"/>
    <w:uiPriority w:val="99"/>
    <w:rsid w:val="00755334"/>
    <w:rPr>
      <w:sz w:val="20"/>
      <w:szCs w:val="20"/>
    </w:rPr>
  </w:style>
  <w:style w:type="paragraph" w:styleId="a5">
    <w:name w:val="footer"/>
    <w:basedOn w:val="a"/>
    <w:link w:val="a6"/>
    <w:uiPriority w:val="99"/>
    <w:unhideWhenUsed/>
    <w:rsid w:val="00755334"/>
    <w:pPr>
      <w:tabs>
        <w:tab w:val="center" w:pos="4153"/>
        <w:tab w:val="right" w:pos="8306"/>
      </w:tabs>
      <w:snapToGrid w:val="0"/>
    </w:pPr>
    <w:rPr>
      <w:sz w:val="20"/>
      <w:szCs w:val="20"/>
    </w:rPr>
  </w:style>
  <w:style w:type="character" w:customStyle="1" w:styleId="a6">
    <w:name w:val="頁尾 字元"/>
    <w:basedOn w:val="a0"/>
    <w:link w:val="a5"/>
    <w:uiPriority w:val="99"/>
    <w:rsid w:val="007553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570</Characters>
  <Application>Microsoft Office Word</Application>
  <DocSecurity>0</DocSecurity>
  <Lines>4</Lines>
  <Paragraphs>1</Paragraphs>
  <ScaleCrop>false</ScaleCrop>
  <Company>Acer</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2</cp:revision>
  <dcterms:created xsi:type="dcterms:W3CDTF">2015-11-02T02:10:00Z</dcterms:created>
  <dcterms:modified xsi:type="dcterms:W3CDTF">2018-01-15T07:13:00Z</dcterms:modified>
</cp:coreProperties>
</file>